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Частно-правовое регулирование финансовых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1399E1" w:rsidR="00A77598" w:rsidRPr="00707C00" w:rsidRDefault="00707C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52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525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C5259">
              <w:rPr>
                <w:rFonts w:ascii="Times New Roman" w:hAnsi="Times New Roman" w:cs="Times New Roman"/>
                <w:sz w:val="20"/>
                <w:szCs w:val="20"/>
              </w:rPr>
              <w:t>, Шуваев Андрей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C570A22" w:rsidR="0092300D" w:rsidRPr="00936833" w:rsidRDefault="009368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67829B2" w:rsidR="0092300D" w:rsidRPr="00936833" w:rsidRDefault="009368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B9C077" w:rsidR="004475DA" w:rsidRPr="00707C00" w:rsidRDefault="00707C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1AC662" w14:textId="181A16F9" w:rsidR="00DC52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36352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_Toc201236352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3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713995EF" w14:textId="2D5DB74F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3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_Toc201236353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3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939E73D" w14:textId="0B9133FA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4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_Toc201236354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3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D68DAEA" w14:textId="36E1DABB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5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_Toc201236355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3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AA30EFC" w14:textId="29BC74F2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6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_Toc201236356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6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6C82BA6D" w14:textId="13CB1E29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7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_Toc201236357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6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6E36E27A" w14:textId="01307646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8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_Toc201236358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7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A9B5E54" w14:textId="79039108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59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_Toc201236359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7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57E87AB" w14:textId="71592AEB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0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_Toc201236360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7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22278C15" w14:textId="4C35D9AC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1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_Toc201236361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9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6235B6C0" w14:textId="1A3CC63D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2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_Toc201236362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10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1B0DBA3" w14:textId="64254B38" w:rsidR="00DC5259" w:rsidRDefault="007B58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3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_Toc201236363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38E6C7AB" w14:textId="228D01E0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4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_Toc201236364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0886C198" w14:textId="0BC403C7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5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_Toc201236365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34BD88DC" w14:textId="1F12414A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6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_Toc201236366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663832F1" w14:textId="6DD5EEA0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7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_Toc201236367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15072B49" w14:textId="064BAD52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8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_Toc201236368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4F1439EE" w14:textId="644BACE6" w:rsidR="00DC5259" w:rsidRDefault="007B58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369" w:history="1">
            <w:r w:rsidR="00DC5259" w:rsidRPr="001709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5259">
              <w:rPr>
                <w:noProof/>
                <w:webHidden/>
              </w:rPr>
              <w:tab/>
            </w:r>
            <w:r w:rsidR="00DC5259">
              <w:rPr>
                <w:noProof/>
                <w:webHidden/>
              </w:rPr>
              <w:fldChar w:fldCharType="begin"/>
            </w:r>
            <w:r w:rsidR="00DC5259">
              <w:rPr>
                <w:noProof/>
                <w:webHidden/>
              </w:rPr>
              <w:instrText xml:space="preserve"> PAGEREF _Toc201236369 \h </w:instrText>
            </w:r>
            <w:r w:rsidR="00DC5259">
              <w:rPr>
                <w:noProof/>
                <w:webHidden/>
              </w:rPr>
            </w:r>
            <w:r w:rsidR="00DC5259">
              <w:rPr>
                <w:noProof/>
                <w:webHidden/>
              </w:rPr>
              <w:fldChar w:fldCharType="separate"/>
            </w:r>
            <w:r w:rsidR="00DC5259">
              <w:rPr>
                <w:noProof/>
                <w:webHidden/>
              </w:rPr>
              <w:t>11</w:t>
            </w:r>
            <w:r w:rsidR="00DC5259">
              <w:rPr>
                <w:noProof/>
                <w:webHidden/>
              </w:rPr>
              <w:fldChar w:fldCharType="end"/>
            </w:r>
          </w:hyperlink>
        </w:p>
        <w:p w14:paraId="0DD49713" w14:textId="4E3C01B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36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дисциплины "Частно-правовое регулирование финансовых технологий" является получение студентами глубоких знаний в области правового регулирования передовых финансовых технологий, применяемых в современной цифровой экономике, а также выработка навыков толкования и применения правовых норм, регулирующих цифровые финансовые технологи.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36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Частно-правовое регулирование финансовых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36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52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5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5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52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52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5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52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5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</w:rPr>
              <w:t>ПК-5 - Способен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52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lang w:bidi="ru-RU"/>
              </w:rPr>
              <w:t>ПК-5.2 - Правильно применяет нормы, регулирующие кредитно-расчетные отношения в условиях цифровой экономики, к конкретным практическим ситуациям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5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259">
              <w:rPr>
                <w:rFonts w:ascii="Times New Roman" w:hAnsi="Times New Roman" w:cs="Times New Roman"/>
              </w:rPr>
              <w:t>основные цифровые финансовые технологии и их сегменты, а также современные цифровые технологии перевода денежных средств и способы осуществления электронной торговли.</w:t>
            </w:r>
            <w:r w:rsidRPr="00DC52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52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259">
              <w:rPr>
                <w:rFonts w:ascii="Times New Roman" w:hAnsi="Times New Roman" w:cs="Times New Roman"/>
              </w:rPr>
              <w:t xml:space="preserve">осуществлять правовое сопровождение </w:t>
            </w:r>
            <w:proofErr w:type="gramStart"/>
            <w:r w:rsidR="00FD518F" w:rsidRPr="00DC5259">
              <w:rPr>
                <w:rFonts w:ascii="Times New Roman" w:hAnsi="Times New Roman" w:cs="Times New Roman"/>
              </w:rPr>
              <w:t>финансовой</w:t>
            </w:r>
            <w:proofErr w:type="gramEnd"/>
            <w:r w:rsidR="00FD518F" w:rsidRPr="00DC5259">
              <w:rPr>
                <w:rFonts w:ascii="Times New Roman" w:hAnsi="Times New Roman" w:cs="Times New Roman"/>
              </w:rPr>
              <w:t xml:space="preserve"> деятельности организации в условиях цифровой экономики с учетом использования современных финансовых технологий.</w:t>
            </w:r>
            <w:r w:rsidRPr="00DC52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52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259">
              <w:rPr>
                <w:rFonts w:ascii="Times New Roman" w:hAnsi="Times New Roman" w:cs="Times New Roman"/>
              </w:rPr>
              <w:t>навыками применения правовых норм, регулирующих расчетно-кредитные отношения в условиях цифровой экономики, в конкретных практических ситуациях, в том числе при использовании организацией цифровых финансовых технологий.</w:t>
            </w:r>
            <w:r w:rsidRPr="00DC52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52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363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финансовых технологий (FinTech)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финансовых технологий и ключевые аспекты данной категории. Сквозные цифровые технологии, на которых базируются современные финансовые технологии. Сегменты финансового рынка, где наиболее востребованы новые финансовые технологии. Цели развития финансовых технологий. Классификация современных финансовых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F14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58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Финансовый рынок и место  FinTech-компаний в его системе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54F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функциональное назначение финансового рынка. Основные сегменты финансового рынка. Субъекты финансового рынка и их характеристика. Специфика деятельности регуляторов на финансовом рынке. Роль финтех-компаний на финансовом рынке. Место финтех-компаний в системе финансовых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27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D55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AC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CEE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E207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C0F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национальной платежной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24D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правовая основа деятельности Национальной платежной системы. Определяющие факторы внедрения национальной платежной системы. Национальная система платежных карт и Система быстрых платежей как составляющие Национальной платежной системы. основные функции национальной платежной системы. основные субъекты Национальной платежной системы и их характеристика. Основные направления развития Национальной платежной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56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B3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06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E8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025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04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технологии в сфере идентификации клиентов и дистанционного подписания документов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86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электронной подписи и суть данной технологии. Нормативно-правовая база, регламентирующая использование электронной подписи. Условия, необходимы для того, чтобы электронная подпись в электронном документе была равнозначна собственноручной подписи на бумажном носителе. Сферы применения электронной подписи. Виды электронной подписи.</w:t>
            </w:r>
            <w:r w:rsidRPr="00352B6F">
              <w:rPr>
                <w:lang w:bidi="ru-RU"/>
              </w:rPr>
              <w:br/>
              <w:t>Понятие машиночитаемой доверенности (МЧД). Правовая основа применения МЧД. Основные сферы использования МЧД.</w:t>
            </w:r>
            <w:r w:rsidRPr="00352B6F">
              <w:rPr>
                <w:lang w:bidi="ru-RU"/>
              </w:rPr>
              <w:br/>
              <w:t>Биометрические технологии, используюемые для идентификации клиентов на финансовом рынке.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90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02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474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914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D50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9B8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Правовые основы цифровых платежных технологий (PayTech)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4EA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современные платежные технологии. Мобильная бесконтактная оплата на современном этапе. Будущее использования платежных карт. Недостатки использования биометрических данных для оплаты товаров.Новые формы эквайринга. Понятие и правовая база использования электронного кошелька. Категории "электронные денежные средства" и "электронное средства платежа".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8F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FF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545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FA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EC2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E8A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Правовое регулирование онлайн-банкинга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5D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дистанционного банковского обслуживания. Основной функционал онлайн-банкинга. Виды онлайн-банкинга по функциональному назначению. Нормативная база применения онлайн-банкинга. основные положения законодательства в сфере защиты потребителей при применения онлайн-банкинга. Пределы ответственности банковских организаций. Перспективные технологии обеспечения безопасности использования онлайн-банкинга.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AE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F1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E7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37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C8F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E8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Правовой режим цифровых объектов в гражданском обороте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972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объекты, представляющие коммерческую ценность. Современные проблем определения правового режима цифровых объектов. Криптовалюта и проблемы ее использования в современной России. Игровое виртуальное имущество. Виртуальное имущество в социальных сетях. Доменные имена. Страницы в социальных сетях.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4C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71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C8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9CF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3BD8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6F0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Цифровые права и иные объекты, нашедшие отражение в законодательстве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B7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права как объект гражданского права. Цифровые финансовые активы и утилитарные цифровые права. Цифровое свидетельство. Инфестиционные платформы и принципы их работы.</w:t>
            </w:r>
            <w:r w:rsidRPr="00352B6F">
              <w:rPr>
                <w:lang w:bidi="ru-RU"/>
              </w:rPr>
              <w:br/>
              <w:t>Цифровая валюта. Цифровой рубль. Правовое регулирование цифрового законного средства платежа в России и зарубежных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60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D2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2A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22C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6FA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CC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Электронная торговля (e-commerce)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86E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составляющие электронной торговли. Виды электронной торговли исходя из различных критериев классификации. основные тренды развития электронной торговли. Преимущества и недостатки электронной торговли. Правовой статус владельцев агрегаторов информации о товарах и услугах. Правовая база электронной торговли в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3F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D6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30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C87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0D1C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E05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Технология блокчейн и smart-контракты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75C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правовая природа технологии блокчейн. Толкование российского законодательства, регулирующих оказание финансовых услуг с применением технологии блокчейн. Технология смарт-контрактов в финансовой сфере. Правовая природа смарт-контракта. Особенности заключения договора путем смарт-контракта. Риски блокчейн-технологий.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7924B" w14:textId="22F6E68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43BB0" w14:textId="24DC01AD" w:rsidR="004475DA" w:rsidRPr="00352B6F" w:rsidRDefault="009368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28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45C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E8C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67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Правовое регулирование деятельности по использованию искусственного интеллекта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F34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проблемы применения искусственного интеллекта. Правовая природа искусственного интеллекта.</w:t>
            </w:r>
            <w:r w:rsidRPr="00352B6F">
              <w:rPr>
                <w:lang w:bidi="ru-RU"/>
              </w:rPr>
              <w:br/>
              <w:t>Биометрия в сфере финансовых услуг. Применение субтехнологий компьютерного зрения, обработки естественного языка, распознавания и синтеза речи. Применение субтехнологии системы поддержки принятия решений при оказании финансовых услуг.</w:t>
            </w:r>
            <w:r w:rsidRPr="00352B6F">
              <w:rPr>
                <w:lang w:bidi="ru-RU"/>
              </w:rPr>
              <w:br/>
              <w:t xml:space="preserve">Перспективные методы и технологии искусственного интеллекта. Защита прав потребителя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заключения договора с использованием технологии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D200A" w14:textId="7C855AB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D2FA39" w14:textId="549F79AE" w:rsidR="004475DA" w:rsidRPr="00352B6F" w:rsidRDefault="0093683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62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FE4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72333C1" w:rsidR="00CA7DE7" w:rsidRPr="00352B6F" w:rsidRDefault="009368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6734AF" w:rsidR="00CA7DE7" w:rsidRPr="00352B6F" w:rsidRDefault="009368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363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36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Соловьева, Н. Е.  Финансовые технологии в бизнесе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Е. Соловьева, И. Л. Митюшина. — Москва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https://urait.ru/bcode/581044</w:t>
              </w:r>
            </w:hyperlink>
          </w:p>
        </w:tc>
      </w:tr>
      <w:tr w:rsidR="00262CF0" w:rsidRPr="007E6725" w14:paraId="75590A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A1353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Щеголева, Н. Г.  Технологии и финансовые инновации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Г. Щеголева. — Москва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422D5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https://urait.ru/bcode/568083</w:t>
              </w:r>
            </w:hyperlink>
          </w:p>
        </w:tc>
      </w:tr>
      <w:tr w:rsidR="00262CF0" w:rsidRPr="007E6725" w14:paraId="07977F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05CF7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Гусева, И. А.  Финансовые рынки и институты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А. Гусева. — 2-е изд.,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344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B6A3C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https://urait.ru/bcode/560802</w:t>
              </w:r>
            </w:hyperlink>
          </w:p>
        </w:tc>
      </w:tr>
      <w:tr w:rsidR="00262CF0" w:rsidRPr="007E6725" w14:paraId="3DC039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F52B5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14BDC0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https://urait.ru/bcode/564599</w:t>
              </w:r>
            </w:hyperlink>
          </w:p>
        </w:tc>
      </w:tr>
      <w:tr w:rsidR="00262CF0" w:rsidRPr="007E6725" w14:paraId="28F887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7D13C0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М. Н.  Основы цифровой экономики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М. Н.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6B5DC0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https://urait.ru/bcode/573695 </w:t>
              </w:r>
            </w:hyperlink>
          </w:p>
        </w:tc>
      </w:tr>
      <w:tr w:rsidR="00262CF0" w:rsidRPr="007E6725" w14:paraId="383970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04605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изд.,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579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B160B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https://urait.ru/bcode/560846 </w:t>
              </w:r>
            </w:hyperlink>
          </w:p>
        </w:tc>
      </w:tr>
      <w:tr w:rsidR="00262CF0" w:rsidRPr="007E6725" w14:paraId="5E6BAD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AC02CA" w14:textId="77777777" w:rsidR="00262CF0" w:rsidRPr="00DC52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Чурилов, А. Ю.  Право новых технологий</w:t>
            </w:r>
            <w:proofErr w:type="gram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Ю. Чурилов. — 3-е изд.,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5259">
              <w:rPr>
                <w:rFonts w:ascii="Times New Roman" w:hAnsi="Times New Roman" w:cs="Times New Roman"/>
                <w:sz w:val="24"/>
                <w:szCs w:val="24"/>
              </w:rPr>
              <w:t>, 2025. — 201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F3C8CF" w14:textId="77777777" w:rsidR="00262CF0" w:rsidRPr="007E6725" w:rsidRDefault="007B58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https://urait.ru/bcode/580970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36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5A452E" w14:textId="77777777" w:rsidTr="007B550D">
        <w:tc>
          <w:tcPr>
            <w:tcW w:w="9345" w:type="dxa"/>
          </w:tcPr>
          <w:p w14:paraId="63F399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30FE78" w14:textId="77777777" w:rsidTr="007B550D">
        <w:tc>
          <w:tcPr>
            <w:tcW w:w="9345" w:type="dxa"/>
          </w:tcPr>
          <w:p w14:paraId="091CC1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76EAD4" w14:textId="77777777" w:rsidTr="007B550D">
        <w:tc>
          <w:tcPr>
            <w:tcW w:w="9345" w:type="dxa"/>
          </w:tcPr>
          <w:p w14:paraId="059F04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863FE52" w14:textId="77777777" w:rsidTr="007B550D">
        <w:tc>
          <w:tcPr>
            <w:tcW w:w="9345" w:type="dxa"/>
          </w:tcPr>
          <w:p w14:paraId="2D1BA3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36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58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36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2C735C" w:rsidRPr="00DC5259" w14:paraId="53424330" w14:textId="77777777" w:rsidTr="00DC5259">
        <w:tc>
          <w:tcPr>
            <w:tcW w:w="7748" w:type="dxa"/>
            <w:shd w:val="clear" w:color="auto" w:fill="auto"/>
          </w:tcPr>
          <w:p w14:paraId="2986F8BC" w14:textId="77777777" w:rsidR="002C735C" w:rsidRPr="00DC5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5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A00FEF8" w14:textId="77777777" w:rsidR="002C735C" w:rsidRPr="00DC52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5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5259" w14:paraId="1E5AB684" w14:textId="77777777" w:rsidTr="00DC5259">
        <w:tc>
          <w:tcPr>
            <w:tcW w:w="7748" w:type="dxa"/>
            <w:shd w:val="clear" w:color="auto" w:fill="auto"/>
          </w:tcPr>
          <w:p w14:paraId="4F203FAB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52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C525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DC5259">
              <w:rPr>
                <w:sz w:val="22"/>
                <w:szCs w:val="22"/>
                <w:lang w:val="en-US"/>
              </w:rPr>
              <w:t>Intel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Core</w:t>
            </w:r>
            <w:r w:rsidRPr="00DC5259">
              <w:rPr>
                <w:sz w:val="22"/>
                <w:szCs w:val="22"/>
              </w:rPr>
              <w:t xml:space="preserve"> </w:t>
            </w:r>
            <w:proofErr w:type="spellStart"/>
            <w:r w:rsidRPr="00DC5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5259">
              <w:rPr>
                <w:sz w:val="22"/>
                <w:szCs w:val="22"/>
              </w:rPr>
              <w:t>3- 2100 3.1</w:t>
            </w:r>
            <w:proofErr w:type="spellStart"/>
            <w:r w:rsidRPr="00DC52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C5259">
              <w:rPr>
                <w:sz w:val="22"/>
                <w:szCs w:val="22"/>
              </w:rPr>
              <w:t>/2</w:t>
            </w:r>
            <w:r w:rsidRPr="00DC5259">
              <w:rPr>
                <w:sz w:val="22"/>
                <w:szCs w:val="22"/>
                <w:lang w:val="en-US"/>
              </w:rPr>
              <w:t>Gb</w:t>
            </w:r>
            <w:r w:rsidRPr="00DC5259">
              <w:rPr>
                <w:sz w:val="22"/>
                <w:szCs w:val="22"/>
              </w:rPr>
              <w:t>/500</w:t>
            </w:r>
            <w:r w:rsidRPr="00DC5259">
              <w:rPr>
                <w:sz w:val="22"/>
                <w:szCs w:val="22"/>
                <w:lang w:val="en-US"/>
              </w:rPr>
              <w:t>Gb</w:t>
            </w:r>
            <w:r w:rsidRPr="00DC5259">
              <w:rPr>
                <w:sz w:val="22"/>
                <w:szCs w:val="22"/>
              </w:rPr>
              <w:t xml:space="preserve">/ </w:t>
            </w:r>
            <w:r w:rsidRPr="00DC5259">
              <w:rPr>
                <w:sz w:val="22"/>
                <w:szCs w:val="22"/>
                <w:lang w:val="en-US"/>
              </w:rPr>
              <w:t>Acer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V</w:t>
            </w:r>
            <w:r w:rsidRPr="00DC5259">
              <w:rPr>
                <w:sz w:val="22"/>
                <w:szCs w:val="22"/>
              </w:rPr>
              <w:t xml:space="preserve">193  - 1 шт., Проектор цифровой </w:t>
            </w:r>
            <w:r w:rsidRPr="00DC5259">
              <w:rPr>
                <w:sz w:val="22"/>
                <w:szCs w:val="22"/>
                <w:lang w:val="en-US"/>
              </w:rPr>
              <w:t>Acer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X</w:t>
            </w:r>
            <w:r w:rsidRPr="00DC5259">
              <w:rPr>
                <w:sz w:val="22"/>
                <w:szCs w:val="22"/>
              </w:rPr>
              <w:t xml:space="preserve">1240 - 1 шт., Экран  с электроприводом </w:t>
            </w:r>
            <w:r w:rsidRPr="00DC5259">
              <w:rPr>
                <w:sz w:val="22"/>
                <w:szCs w:val="22"/>
                <w:lang w:val="en-US"/>
              </w:rPr>
              <w:t>Draper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Baronet</w:t>
            </w:r>
            <w:r w:rsidRPr="00DC525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DC5259">
              <w:rPr>
                <w:sz w:val="22"/>
                <w:szCs w:val="22"/>
                <w:lang w:val="en-US"/>
              </w:rPr>
              <w:t>Hi</w:t>
            </w:r>
            <w:r w:rsidRPr="00DC5259">
              <w:rPr>
                <w:sz w:val="22"/>
                <w:szCs w:val="22"/>
              </w:rPr>
              <w:t>-</w:t>
            </w:r>
            <w:r w:rsidRPr="00DC5259">
              <w:rPr>
                <w:sz w:val="22"/>
                <w:szCs w:val="22"/>
                <w:lang w:val="en-US"/>
              </w:rPr>
              <w:t>Fi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PRO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MASK</w:t>
            </w:r>
            <w:r w:rsidRPr="00DC5259">
              <w:rPr>
                <w:sz w:val="22"/>
                <w:szCs w:val="22"/>
              </w:rPr>
              <w:t>6</w:t>
            </w:r>
            <w:r w:rsidRPr="00DC5259">
              <w:rPr>
                <w:sz w:val="22"/>
                <w:szCs w:val="22"/>
                <w:lang w:val="en-US"/>
              </w:rPr>
              <w:t>T</w:t>
            </w:r>
            <w:r w:rsidRPr="00DC5259">
              <w:rPr>
                <w:sz w:val="22"/>
                <w:szCs w:val="22"/>
              </w:rPr>
              <w:t>-</w:t>
            </w:r>
            <w:r w:rsidRPr="00DC5259">
              <w:rPr>
                <w:sz w:val="22"/>
                <w:szCs w:val="22"/>
                <w:lang w:val="en-US"/>
              </w:rPr>
              <w:t>W</w:t>
            </w:r>
            <w:r w:rsidRPr="00DC525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C5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C5259">
              <w:rPr>
                <w:sz w:val="22"/>
                <w:szCs w:val="22"/>
              </w:rPr>
              <w:t xml:space="preserve">  </w:t>
            </w:r>
            <w:r w:rsidRPr="00DC5259">
              <w:rPr>
                <w:sz w:val="22"/>
                <w:szCs w:val="22"/>
                <w:lang w:val="en-US"/>
              </w:rPr>
              <w:t>TA</w:t>
            </w:r>
            <w:r w:rsidRPr="00DC525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23375F96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C5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5259" w14:paraId="38AB9F73" w14:textId="77777777" w:rsidTr="00DC5259">
        <w:tc>
          <w:tcPr>
            <w:tcW w:w="7748" w:type="dxa"/>
            <w:shd w:val="clear" w:color="auto" w:fill="auto"/>
          </w:tcPr>
          <w:p w14:paraId="1918A233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52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C525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DC5259">
              <w:rPr>
                <w:sz w:val="22"/>
                <w:szCs w:val="22"/>
                <w:lang w:val="en-US"/>
              </w:rPr>
              <w:t>Intel</w:t>
            </w:r>
            <w:r w:rsidRPr="00DC5259">
              <w:rPr>
                <w:sz w:val="22"/>
                <w:szCs w:val="22"/>
              </w:rPr>
              <w:t xml:space="preserve"> </w:t>
            </w:r>
            <w:proofErr w:type="spellStart"/>
            <w:r w:rsidRPr="00DC5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5259">
              <w:rPr>
                <w:sz w:val="22"/>
                <w:szCs w:val="22"/>
              </w:rPr>
              <w:t>3 2100 3.3/4</w:t>
            </w:r>
            <w:r w:rsidRPr="00DC5259">
              <w:rPr>
                <w:sz w:val="22"/>
                <w:szCs w:val="22"/>
                <w:lang w:val="en-US"/>
              </w:rPr>
              <w:t>Gb</w:t>
            </w:r>
            <w:r w:rsidRPr="00DC5259">
              <w:rPr>
                <w:sz w:val="22"/>
                <w:szCs w:val="22"/>
              </w:rPr>
              <w:t>/500</w:t>
            </w:r>
            <w:r w:rsidRPr="00DC5259">
              <w:rPr>
                <w:sz w:val="22"/>
                <w:szCs w:val="22"/>
                <w:lang w:val="en-US"/>
              </w:rPr>
              <w:t>Gb</w:t>
            </w:r>
            <w:r w:rsidRPr="00DC5259">
              <w:rPr>
                <w:sz w:val="22"/>
                <w:szCs w:val="22"/>
              </w:rPr>
              <w:t>/</w:t>
            </w:r>
            <w:proofErr w:type="spellStart"/>
            <w:r w:rsidRPr="00DC525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C5259">
              <w:rPr>
                <w:sz w:val="22"/>
                <w:szCs w:val="22"/>
              </w:rPr>
              <w:t xml:space="preserve">193 - 1 шт.,  Мультимедийный проектор </w:t>
            </w:r>
            <w:r w:rsidRPr="00DC5259">
              <w:rPr>
                <w:sz w:val="22"/>
                <w:szCs w:val="22"/>
                <w:lang w:val="en-US"/>
              </w:rPr>
              <w:t>NEC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ME</w:t>
            </w:r>
            <w:r w:rsidRPr="00DC5259">
              <w:rPr>
                <w:sz w:val="22"/>
                <w:szCs w:val="22"/>
              </w:rPr>
              <w:t>402</w:t>
            </w:r>
            <w:r w:rsidRPr="00DC5259">
              <w:rPr>
                <w:sz w:val="22"/>
                <w:szCs w:val="22"/>
                <w:lang w:val="en-US"/>
              </w:rPr>
              <w:t>X</w:t>
            </w:r>
            <w:r w:rsidRPr="00DC5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61133380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C5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5259" w14:paraId="774F5BE4" w14:textId="77777777" w:rsidTr="00DC5259">
        <w:tc>
          <w:tcPr>
            <w:tcW w:w="7748" w:type="dxa"/>
            <w:shd w:val="clear" w:color="auto" w:fill="auto"/>
          </w:tcPr>
          <w:p w14:paraId="2B10D279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52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C525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C5259">
              <w:rPr>
                <w:sz w:val="22"/>
                <w:szCs w:val="22"/>
                <w:lang w:val="en-US"/>
              </w:rPr>
              <w:t>I</w:t>
            </w:r>
            <w:r w:rsidRPr="00DC5259">
              <w:rPr>
                <w:sz w:val="22"/>
                <w:szCs w:val="22"/>
              </w:rPr>
              <w:t>5-7400/8</w:t>
            </w:r>
            <w:r w:rsidRPr="00DC5259">
              <w:rPr>
                <w:sz w:val="22"/>
                <w:szCs w:val="22"/>
                <w:lang w:val="en-US"/>
              </w:rPr>
              <w:t>Gb</w:t>
            </w:r>
            <w:r w:rsidRPr="00DC5259">
              <w:rPr>
                <w:sz w:val="22"/>
                <w:szCs w:val="22"/>
              </w:rPr>
              <w:t>/1</w:t>
            </w:r>
            <w:r w:rsidRPr="00DC5259">
              <w:rPr>
                <w:sz w:val="22"/>
                <w:szCs w:val="22"/>
                <w:lang w:val="en-US"/>
              </w:rPr>
              <w:t>Tb</w:t>
            </w:r>
            <w:r w:rsidRPr="00DC5259">
              <w:rPr>
                <w:sz w:val="22"/>
                <w:szCs w:val="22"/>
              </w:rPr>
              <w:t xml:space="preserve">/ </w:t>
            </w:r>
            <w:r w:rsidRPr="00DC5259">
              <w:rPr>
                <w:sz w:val="22"/>
                <w:szCs w:val="22"/>
                <w:lang w:val="en-US"/>
              </w:rPr>
              <w:t>DELL</w:t>
            </w:r>
            <w:r w:rsidRPr="00DC5259">
              <w:rPr>
                <w:sz w:val="22"/>
                <w:szCs w:val="22"/>
              </w:rPr>
              <w:t xml:space="preserve"> </w:t>
            </w:r>
            <w:r w:rsidRPr="00DC5259">
              <w:rPr>
                <w:sz w:val="22"/>
                <w:szCs w:val="22"/>
                <w:lang w:val="en-US"/>
              </w:rPr>
              <w:t>S</w:t>
            </w:r>
            <w:r w:rsidRPr="00DC5259">
              <w:rPr>
                <w:sz w:val="22"/>
                <w:szCs w:val="22"/>
              </w:rPr>
              <w:t>2218</w:t>
            </w:r>
            <w:r w:rsidRPr="00DC5259">
              <w:rPr>
                <w:sz w:val="22"/>
                <w:szCs w:val="22"/>
                <w:lang w:val="en-US"/>
              </w:rPr>
              <w:t>H</w:t>
            </w:r>
            <w:r w:rsidRPr="00DC525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3F6741AD" w14:textId="77777777" w:rsidR="002C735C" w:rsidRPr="00DC52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525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C5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363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36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36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36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259" w14:paraId="010E771F" w14:textId="77777777" w:rsidTr="00DC5259">
        <w:tc>
          <w:tcPr>
            <w:tcW w:w="562" w:type="dxa"/>
          </w:tcPr>
          <w:p w14:paraId="1DAB29AF" w14:textId="77777777" w:rsidR="00DC5259" w:rsidRPr="00936833" w:rsidRDefault="00DC52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6ADF89" w14:textId="77777777" w:rsidR="00DC5259" w:rsidRDefault="00DC52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36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52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5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36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C52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5259" w14:paraId="5A1C9382" w14:textId="77777777" w:rsidTr="00801458">
        <w:tc>
          <w:tcPr>
            <w:tcW w:w="2336" w:type="dxa"/>
          </w:tcPr>
          <w:p w14:paraId="4C518DAB" w14:textId="77777777" w:rsidR="005D65A5" w:rsidRPr="00DC5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5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5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52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5259" w14:paraId="07658034" w14:textId="77777777" w:rsidTr="00801458">
        <w:tc>
          <w:tcPr>
            <w:tcW w:w="2336" w:type="dxa"/>
          </w:tcPr>
          <w:p w14:paraId="1553D698" w14:textId="78F29BFB" w:rsidR="005D65A5" w:rsidRPr="00DC5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C5259" w14:paraId="2DBDF114" w14:textId="77777777" w:rsidTr="00801458">
        <w:tc>
          <w:tcPr>
            <w:tcW w:w="2336" w:type="dxa"/>
          </w:tcPr>
          <w:p w14:paraId="3A85360F" w14:textId="77777777" w:rsidR="005D65A5" w:rsidRPr="00DC5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77BD96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B0D8B1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75D6CA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DC5259" w14:paraId="48BDB4E9" w14:textId="77777777" w:rsidTr="00801458">
        <w:tc>
          <w:tcPr>
            <w:tcW w:w="2336" w:type="dxa"/>
          </w:tcPr>
          <w:p w14:paraId="6AD6631B" w14:textId="77777777" w:rsidR="005D65A5" w:rsidRPr="00DC52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A4F0A7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B11B98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7C89C2" w14:textId="77777777" w:rsidR="005D65A5" w:rsidRPr="00DC5259" w:rsidRDefault="007478E0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DC52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CD1B9AA" w:rsidR="00C23E7F" w:rsidRPr="00DC525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36367"/>
      <w:r w:rsidRPr="00DC5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4CCA046" w14:textId="77777777" w:rsidR="00DC5259" w:rsidRPr="00DC5259" w:rsidRDefault="00DC5259" w:rsidP="00DC52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259" w:rsidRPr="00DC5259" w14:paraId="08DDA88C" w14:textId="77777777" w:rsidTr="00DC5259">
        <w:tc>
          <w:tcPr>
            <w:tcW w:w="562" w:type="dxa"/>
          </w:tcPr>
          <w:p w14:paraId="3201E256" w14:textId="77777777" w:rsidR="00DC5259" w:rsidRPr="00DC5259" w:rsidRDefault="00DC52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54CA32" w14:textId="77777777" w:rsidR="00DC5259" w:rsidRPr="00DC5259" w:rsidRDefault="00DC52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5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C52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C52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36368"/>
      <w:r w:rsidRPr="00DC525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C52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5259" w14:paraId="0267C479" w14:textId="77777777" w:rsidTr="00801458">
        <w:tc>
          <w:tcPr>
            <w:tcW w:w="2500" w:type="pct"/>
          </w:tcPr>
          <w:p w14:paraId="37F699C9" w14:textId="77777777" w:rsidR="00B8237E" w:rsidRPr="00DC5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52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5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5259" w14:paraId="3F240151" w14:textId="77777777" w:rsidTr="00801458">
        <w:tc>
          <w:tcPr>
            <w:tcW w:w="2500" w:type="pct"/>
          </w:tcPr>
          <w:p w14:paraId="61E91592" w14:textId="61A0874C" w:rsidR="00B8237E" w:rsidRPr="00DC5259" w:rsidRDefault="00B8237E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5259" w:rsidRDefault="005C548A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DC5259" w14:paraId="047B03EB" w14:textId="77777777" w:rsidTr="00801458">
        <w:tc>
          <w:tcPr>
            <w:tcW w:w="2500" w:type="pct"/>
          </w:tcPr>
          <w:p w14:paraId="30D23BE4" w14:textId="77777777" w:rsidR="00B8237E" w:rsidRPr="00DC5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506D3A" w14:textId="77777777" w:rsidR="00B8237E" w:rsidRPr="00DC5259" w:rsidRDefault="005C548A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DC5259" w14:paraId="256430B9" w14:textId="77777777" w:rsidTr="00801458">
        <w:tc>
          <w:tcPr>
            <w:tcW w:w="2500" w:type="pct"/>
          </w:tcPr>
          <w:p w14:paraId="7E520A89" w14:textId="77777777" w:rsidR="00B8237E" w:rsidRPr="00DC5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6B2481" w14:textId="77777777" w:rsidR="00B8237E" w:rsidRPr="00DC5259" w:rsidRDefault="005C548A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DC5259" w14:paraId="380FF874" w14:textId="77777777" w:rsidTr="00801458">
        <w:tc>
          <w:tcPr>
            <w:tcW w:w="2500" w:type="pct"/>
          </w:tcPr>
          <w:p w14:paraId="0FADE41B" w14:textId="77777777" w:rsidR="00B8237E" w:rsidRPr="00DC52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D148A72" w14:textId="77777777" w:rsidR="00B8237E" w:rsidRPr="00DC5259" w:rsidRDefault="005C548A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DC5259" w14:paraId="7CDFA6C0" w14:textId="77777777" w:rsidTr="00801458">
        <w:tc>
          <w:tcPr>
            <w:tcW w:w="2500" w:type="pct"/>
          </w:tcPr>
          <w:p w14:paraId="57BB4717" w14:textId="77777777" w:rsidR="00B8237E" w:rsidRPr="00DC5259" w:rsidRDefault="00B8237E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A32C19" w14:textId="77777777" w:rsidR="00B8237E" w:rsidRPr="00DC5259" w:rsidRDefault="005C548A" w:rsidP="00801458">
            <w:pPr>
              <w:rPr>
                <w:rFonts w:ascii="Times New Roman" w:hAnsi="Times New Roman" w:cs="Times New Roman"/>
              </w:rPr>
            </w:pPr>
            <w:r w:rsidRPr="00DC52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DC52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C525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36369"/>
      <w:r w:rsidRPr="00DC5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C5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C5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C52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5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C5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C5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C5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C5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C525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5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C5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C5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C5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C5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C5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5259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F485" w14:textId="77777777" w:rsidR="007B5805" w:rsidRDefault="007B5805" w:rsidP="00315CA6">
      <w:pPr>
        <w:spacing w:after="0" w:line="240" w:lineRule="auto"/>
      </w:pPr>
      <w:r>
        <w:separator/>
      </w:r>
    </w:p>
  </w:endnote>
  <w:endnote w:type="continuationSeparator" w:id="0">
    <w:p w14:paraId="555C94F1" w14:textId="77777777" w:rsidR="007B5805" w:rsidRDefault="007B58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DF465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C0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C66A4" w14:textId="77777777" w:rsidR="007B5805" w:rsidRDefault="007B5805" w:rsidP="00315CA6">
      <w:pPr>
        <w:spacing w:after="0" w:line="240" w:lineRule="auto"/>
      </w:pPr>
      <w:r>
        <w:separator/>
      </w:r>
    </w:p>
  </w:footnote>
  <w:footnote w:type="continuationSeparator" w:id="0">
    <w:p w14:paraId="05B9AF18" w14:textId="77777777" w:rsidR="007B5805" w:rsidRDefault="007B58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878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9F8"/>
    <w:rsid w:val="00707C0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805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833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259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083" TargetMode="External"/><Relationship Id="rId18" Type="http://schemas.openxmlformats.org/officeDocument/2006/relationships/hyperlink" Target="https://urait.ru/bcode/58097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1044" TargetMode="External"/><Relationship Id="rId17" Type="http://schemas.openxmlformats.org/officeDocument/2006/relationships/hyperlink" Target="https://urait.ru/bcode/560846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73695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599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802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9F65CB-E1CE-4EF4-B3BD-34AB58EC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3454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